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AED" w14:textId="77777777" w:rsidR="00C81EDD" w:rsidRDefault="00C81EDD" w:rsidP="00F25AA8">
      <w:pPr>
        <w:pStyle w:val="Heading2"/>
      </w:pPr>
    </w:p>
    <w:p w14:paraId="39F01647" w14:textId="3C6DF530" w:rsidR="00741BA3" w:rsidRPr="00F25AA8" w:rsidRDefault="00741BA3" w:rsidP="00F25AA8">
      <w:pPr>
        <w:pStyle w:val="Heading2"/>
      </w:pPr>
      <w:r w:rsidRPr="00F25AA8">
        <w:t>Customer Care Promise</w:t>
      </w:r>
    </w:p>
    <w:p w14:paraId="162EB0B5" w14:textId="7F0FA05E" w:rsidR="00741BA3" w:rsidRDefault="00741BA3" w:rsidP="00741BA3">
      <w:r w:rsidRPr="00741BA3">
        <w:t>You are receiving this information either because you have made a complaint to us or want to find out more about our complaint investigation process.</w:t>
      </w:r>
    </w:p>
    <w:tbl>
      <w:tblPr>
        <w:tblStyle w:val="ATEBTable"/>
        <w:tblW w:w="0" w:type="auto"/>
        <w:tblInd w:w="-142" w:type="dxa"/>
        <w:tblLook w:val="0000" w:firstRow="0" w:lastRow="0" w:firstColumn="0" w:lastColumn="0" w:noHBand="0" w:noVBand="0"/>
      </w:tblPr>
      <w:tblGrid>
        <w:gridCol w:w="9168"/>
      </w:tblGrid>
      <w:tr w:rsidR="005C4A03" w:rsidRPr="00176868" w14:paraId="5D6AEBA3" w14:textId="77777777" w:rsidTr="002415B9">
        <w:trPr>
          <w:cnfStyle w:val="000000100000" w:firstRow="0" w:lastRow="0" w:firstColumn="0" w:lastColumn="0" w:oddVBand="0" w:evenVBand="0" w:oddHBand="1" w:evenHBand="0" w:firstRowFirstColumn="0" w:firstRowLastColumn="0" w:lastRowFirstColumn="0" w:lastRowLastColumn="0"/>
        </w:trPr>
        <w:tc>
          <w:tcPr>
            <w:tcW w:w="9168" w:type="dxa"/>
          </w:tcPr>
          <w:p w14:paraId="6B169BFB" w14:textId="5E38CBBF" w:rsidR="005C4A03" w:rsidRPr="005A799F" w:rsidRDefault="002415B9" w:rsidP="005C4A03">
            <w:pPr>
              <w:contextualSpacing w:val="0"/>
              <w:rPr>
                <w:sz w:val="22"/>
              </w:rPr>
            </w:pPr>
            <w:r w:rsidRPr="005A799F">
              <w:rPr>
                <w:sz w:val="22"/>
              </w:rPr>
              <w:t>PBIM</w:t>
            </w:r>
            <w:r w:rsidR="005C4A03" w:rsidRPr="005A799F">
              <w:rPr>
                <w:sz w:val="22"/>
              </w:rPr>
              <w:t xml:space="preserve"> is committed to a high level of customer support and service. We take very seriously any complaints levied against the firm or our advisers. We aim to treat customers fairly in all ways. We have therefore produced this guide to help you to understand the complaint investigation process. </w:t>
            </w:r>
          </w:p>
        </w:tc>
      </w:tr>
    </w:tbl>
    <w:p w14:paraId="6C74D68B" w14:textId="77777777" w:rsidR="00B73637" w:rsidRDefault="00B73637" w:rsidP="00AB6195">
      <w:pPr>
        <w:pStyle w:val="Heading2"/>
        <w:spacing w:after="0" w:line="240" w:lineRule="auto"/>
      </w:pPr>
    </w:p>
    <w:p w14:paraId="4C6FD3A0" w14:textId="70CC6613" w:rsidR="00741BA3" w:rsidRPr="00F25AA8" w:rsidRDefault="00741BA3" w:rsidP="00F25AA8">
      <w:pPr>
        <w:pStyle w:val="Heading2"/>
      </w:pPr>
      <w:r w:rsidRPr="00F25AA8">
        <w:t>What is a complaint?</w:t>
      </w:r>
    </w:p>
    <w:p w14:paraId="6CDA3A06" w14:textId="0F10CEF3" w:rsidR="00741BA3" w:rsidRPr="00741BA3" w:rsidRDefault="00741BA3" w:rsidP="00741BA3">
      <w:pPr>
        <w:rPr>
          <w:i/>
        </w:rPr>
      </w:pPr>
      <w:r w:rsidRPr="00741BA3">
        <w:t xml:space="preserve">The Financial Conduct Authority (FCA) provides a detailed explanation of what constitutes a complaint, but in summary it can be defined as </w:t>
      </w:r>
      <w:r w:rsidRPr="00741BA3">
        <w:rPr>
          <w:i/>
        </w:rPr>
        <w:t xml:space="preserve">any oral or written expression of dissatisfaction, whether justified or not, from, or on behalf of, a </w:t>
      </w:r>
      <w:hyperlink r:id="rId11" w:history="1">
        <w:r w:rsidRPr="00741BA3">
          <w:rPr>
            <w:i/>
          </w:rPr>
          <w:t>person</w:t>
        </w:r>
      </w:hyperlink>
      <w:r w:rsidRPr="00741BA3">
        <w:rPr>
          <w:i/>
        </w:rPr>
        <w:t xml:space="preserve"> about the provision of, or failure to provide, a financial service or a redress determination.</w:t>
      </w:r>
    </w:p>
    <w:p w14:paraId="0AF0E3B5" w14:textId="77777777" w:rsidR="00741BA3" w:rsidRPr="00F25AA8" w:rsidRDefault="00741BA3" w:rsidP="00F25AA8">
      <w:pPr>
        <w:pStyle w:val="Heading2"/>
      </w:pPr>
      <w:r w:rsidRPr="00F25AA8">
        <w:t>I have a complaint, what can I do?</w:t>
      </w:r>
    </w:p>
    <w:p w14:paraId="261C6606" w14:textId="77777777" w:rsidR="00741BA3" w:rsidRDefault="00741BA3" w:rsidP="00244440">
      <w:pPr>
        <w:spacing w:after="0" w:line="240" w:lineRule="auto"/>
      </w:pPr>
      <w:r w:rsidRPr="00741BA3">
        <w:t xml:space="preserve">Firstly, you should contact us about your complaint. For more information, the FCA’s website explains what to do if you are unhappy with any financial service or product. You can find this information on the Consumer section of the FCA website at </w:t>
      </w:r>
    </w:p>
    <w:p w14:paraId="7FB49770" w14:textId="5B42A0B7" w:rsidR="00741BA3" w:rsidRPr="00741BA3" w:rsidRDefault="00BD47D4" w:rsidP="00741BA3">
      <w:hyperlink r:id="rId12" w:history="1">
        <w:r w:rsidR="00741BA3" w:rsidRPr="00741BA3">
          <w:rPr>
            <w:color w:val="000033"/>
            <w:u w:val="single"/>
          </w:rPr>
          <w:t>http://www.fca.org.uk/consumers/complaints-and-compensation/how-to-complain</w:t>
        </w:r>
      </w:hyperlink>
      <w:r w:rsidR="00741BA3" w:rsidRPr="00741BA3">
        <w:t xml:space="preserve"> </w:t>
      </w:r>
    </w:p>
    <w:p w14:paraId="4E22A311" w14:textId="77777777" w:rsidR="00741BA3" w:rsidRPr="00F25AA8" w:rsidRDefault="00741BA3" w:rsidP="00F25AA8">
      <w:pPr>
        <w:pStyle w:val="Heading2"/>
      </w:pPr>
      <w:r w:rsidRPr="00F25AA8">
        <w:t>How will we investigate your complaint?</w:t>
      </w:r>
    </w:p>
    <w:p w14:paraId="21D694ED" w14:textId="1BB59842" w:rsidR="00741BA3" w:rsidRDefault="00741BA3" w:rsidP="00741BA3">
      <w:r w:rsidRPr="00741BA3">
        <w:t xml:space="preserve">We will investigate your complaint in accordance with the timescales below. If we are unable to resolve your complaint to your satisfaction, you have the right to refer your case to the Financial Ombudsman Service (FOS) </w:t>
      </w:r>
      <w:hyperlink r:id="rId13" w:history="1">
        <w:r w:rsidRPr="00741BA3">
          <w:rPr>
            <w:color w:val="000033"/>
            <w:u w:val="single"/>
          </w:rPr>
          <w:t>www.financial-ombudsman.org.uk</w:t>
        </w:r>
      </w:hyperlink>
      <w:r w:rsidRPr="00741BA3">
        <w:t xml:space="preserve"> although you should allow us time to investigate your complaint before you do so. If you are unhappy with the FOS’s findings, you may take your case to court.</w:t>
      </w:r>
    </w:p>
    <w:p w14:paraId="3B6DAB72" w14:textId="77777777" w:rsidR="00761C2E" w:rsidRPr="00F25AA8" w:rsidRDefault="00761C2E" w:rsidP="00F25AA8">
      <w:pPr>
        <w:pStyle w:val="Heading2"/>
      </w:pPr>
      <w:r w:rsidRPr="00F25AA8">
        <w:t>Who will deal with your complaint?</w:t>
      </w:r>
    </w:p>
    <w:p w14:paraId="7957009D" w14:textId="3046968B" w:rsidR="00761C2E" w:rsidRPr="005A799F" w:rsidRDefault="005A799F" w:rsidP="00761C2E">
      <w:r w:rsidRPr="005A799F">
        <w:t>Patrick Bullman, patrick@peregrineblack.com</w:t>
      </w:r>
    </w:p>
    <w:p w14:paraId="6300DEE2" w14:textId="77777777" w:rsidR="0092546A" w:rsidRDefault="0092546A" w:rsidP="005A799F">
      <w:pPr>
        <w:spacing w:after="160" w:line="259" w:lineRule="auto"/>
      </w:pPr>
    </w:p>
    <w:p w14:paraId="6BEA9817" w14:textId="77777777" w:rsidR="0092546A" w:rsidRDefault="0092546A" w:rsidP="005A799F">
      <w:pPr>
        <w:spacing w:after="160" w:line="259" w:lineRule="auto"/>
      </w:pPr>
    </w:p>
    <w:p w14:paraId="3CEDDB4B" w14:textId="33735E04" w:rsidR="00741BA3" w:rsidRPr="0092546A" w:rsidRDefault="00741BA3" w:rsidP="005A799F">
      <w:pPr>
        <w:spacing w:after="160" w:line="259" w:lineRule="auto"/>
        <w:rPr>
          <w:b/>
          <w:bCs/>
          <w:szCs w:val="26"/>
        </w:rPr>
      </w:pPr>
      <w:r w:rsidRPr="0092546A">
        <w:rPr>
          <w:b/>
          <w:bCs/>
        </w:rPr>
        <w:t>Complaint handling timescales</w:t>
      </w:r>
    </w:p>
    <w:tbl>
      <w:tblPr>
        <w:tblStyle w:val="TTable1"/>
        <w:tblW w:w="5000" w:type="pct"/>
        <w:tblLook w:val="0000" w:firstRow="0" w:lastRow="0" w:firstColumn="0" w:lastColumn="0" w:noHBand="0" w:noVBand="0"/>
      </w:tblPr>
      <w:tblGrid>
        <w:gridCol w:w="1555"/>
        <w:gridCol w:w="7471"/>
      </w:tblGrid>
      <w:tr w:rsidR="00741BA3" w:rsidRPr="00741BA3" w14:paraId="2E739478" w14:textId="77777777" w:rsidTr="008F0B11">
        <w:trPr>
          <w:cnfStyle w:val="000000100000" w:firstRow="0" w:lastRow="0" w:firstColumn="0" w:lastColumn="0" w:oddVBand="0" w:evenVBand="0" w:oddHBand="1" w:evenHBand="0" w:firstRowFirstColumn="0" w:firstRowLastColumn="0" w:lastRowFirstColumn="0" w:lastRowLastColumn="0"/>
          <w:trHeight w:val="963"/>
        </w:trPr>
        <w:tc>
          <w:tcPr>
            <w:tcW w:w="1555" w:type="dxa"/>
            <w:vAlign w:val="center"/>
          </w:tcPr>
          <w:p w14:paraId="451B6F9C" w14:textId="7D7C32EC" w:rsidR="00741BA3" w:rsidRPr="00741BA3" w:rsidRDefault="00741BA3" w:rsidP="008F0B11">
            <w:pPr>
              <w:jc w:val="center"/>
            </w:pPr>
            <w:r w:rsidRPr="00741BA3">
              <w:t>5 business days</w:t>
            </w:r>
          </w:p>
        </w:tc>
        <w:tc>
          <w:tcPr>
            <w:tcW w:w="7471" w:type="dxa"/>
          </w:tcPr>
          <w:p w14:paraId="48959B4C" w14:textId="77777777" w:rsidR="00741BA3" w:rsidRPr="00741BA3" w:rsidRDefault="00741BA3" w:rsidP="00741BA3">
            <w:r w:rsidRPr="00741BA3">
              <w:t>Following the receipt of a complaint, whether oral or written, we will issue you with an acknowledgment letter promptly and advise you that we are dealing with your complaint</w:t>
            </w:r>
          </w:p>
        </w:tc>
      </w:tr>
      <w:tr w:rsidR="00741BA3" w:rsidRPr="00741BA3" w14:paraId="0BD7578C" w14:textId="77777777" w:rsidTr="00741BA3">
        <w:trPr>
          <w:cnfStyle w:val="000000010000" w:firstRow="0" w:lastRow="0" w:firstColumn="0" w:lastColumn="0" w:oddVBand="0" w:evenVBand="0" w:oddHBand="0" w:evenHBand="1" w:firstRowFirstColumn="0" w:firstRowLastColumn="0" w:lastRowFirstColumn="0" w:lastRowLastColumn="0"/>
          <w:trHeight w:val="986"/>
        </w:trPr>
        <w:tc>
          <w:tcPr>
            <w:tcW w:w="1555" w:type="dxa"/>
          </w:tcPr>
          <w:p w14:paraId="23137B9D" w14:textId="20BA8D7C" w:rsidR="00741BA3" w:rsidRPr="00741BA3" w:rsidRDefault="006008C0" w:rsidP="00741BA3">
            <w:r w:rsidRPr="00741BA3">
              <w:rPr>
                <w:noProof/>
                <w:lang w:eastAsia="en-GB"/>
              </w:rPr>
              <w:lastRenderedPageBreak/>
              <mc:AlternateContent>
                <mc:Choice Requires="wps">
                  <w:drawing>
                    <wp:anchor distT="0" distB="0" distL="114300" distR="114300" simplePos="0" relativeHeight="251658240" behindDoc="0" locked="0" layoutInCell="1" allowOverlap="1" wp14:anchorId="141742AA" wp14:editId="66C1A991">
                      <wp:simplePos x="0" y="0"/>
                      <wp:positionH relativeFrom="column">
                        <wp:posOffset>218358</wp:posOffset>
                      </wp:positionH>
                      <wp:positionV relativeFrom="paragraph">
                        <wp:posOffset>56043</wp:posOffset>
                      </wp:positionV>
                      <wp:extent cx="457200" cy="571500"/>
                      <wp:effectExtent l="38100" t="0" r="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5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A9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7.2pt;margin-top:4.4pt;width:3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" fillcolor="silver"/>
                  </w:pict>
                </mc:Fallback>
              </mc:AlternateContent>
            </w:r>
          </w:p>
        </w:tc>
        <w:tc>
          <w:tcPr>
            <w:tcW w:w="7471" w:type="dxa"/>
          </w:tcPr>
          <w:p w14:paraId="3D79FC78" w14:textId="77777777" w:rsidR="00741BA3" w:rsidRPr="00741BA3" w:rsidRDefault="00741BA3" w:rsidP="00741BA3">
            <w:r w:rsidRPr="00741BA3">
              <w:t>Where a complaint has been made orally, we will ensure that the letter of acknowledgement states our understanding of the complaint and invites you to confirm in writing the accuracy of our statement.</w:t>
            </w:r>
          </w:p>
        </w:tc>
      </w:tr>
      <w:tr w:rsidR="00741BA3" w:rsidRPr="00741BA3" w14:paraId="24A48001" w14:textId="77777777" w:rsidTr="008F0B11">
        <w:trPr>
          <w:cnfStyle w:val="000000100000" w:firstRow="0" w:lastRow="0" w:firstColumn="0" w:lastColumn="0" w:oddVBand="0" w:evenVBand="0" w:oddHBand="1" w:evenHBand="0" w:firstRowFirstColumn="0" w:firstRowLastColumn="0" w:lastRowFirstColumn="0" w:lastRowLastColumn="0"/>
          <w:trHeight w:val="1425"/>
        </w:trPr>
        <w:tc>
          <w:tcPr>
            <w:tcW w:w="1555" w:type="dxa"/>
            <w:vAlign w:val="center"/>
          </w:tcPr>
          <w:p w14:paraId="5F464211" w14:textId="69A0A14C" w:rsidR="00741BA3" w:rsidRPr="00741BA3" w:rsidRDefault="00741BA3" w:rsidP="008F0B11">
            <w:pPr>
              <w:jc w:val="center"/>
            </w:pPr>
            <w:r w:rsidRPr="00741BA3">
              <w:t>8 weeks</w:t>
            </w:r>
          </w:p>
        </w:tc>
        <w:tc>
          <w:tcPr>
            <w:tcW w:w="7471" w:type="dxa"/>
          </w:tcPr>
          <w:p w14:paraId="25616676" w14:textId="6AE30824" w:rsidR="00741BA3" w:rsidRPr="00741BA3" w:rsidRDefault="00741BA3" w:rsidP="00741BA3">
            <w:r w:rsidRPr="00741BA3">
              <w:t xml:space="preserve">We will investigate the complaint and let you know if the investigation is likely to extend beyond 8 weeks. If we are unable to provide a final response letter within 8 </w:t>
            </w:r>
            <w:r w:rsidR="00360FA7" w:rsidRPr="00741BA3">
              <w:t>weeks,</w:t>
            </w:r>
            <w:r w:rsidRPr="00741BA3">
              <w:t xml:space="preserve"> we will write to you explaining why and indicate when you may receive a response.  At this stage we will also inform you that you have the right to refer your complaint to FOS.</w:t>
            </w:r>
          </w:p>
        </w:tc>
      </w:tr>
      <w:tr w:rsidR="00741BA3" w:rsidRPr="00741BA3" w14:paraId="6EFDA7B2" w14:textId="77777777" w:rsidTr="00741BA3">
        <w:trPr>
          <w:cnfStyle w:val="000000010000" w:firstRow="0" w:lastRow="0" w:firstColumn="0" w:lastColumn="0" w:oddVBand="0" w:evenVBand="0" w:oddHBand="0" w:evenHBand="1" w:firstRowFirstColumn="0" w:firstRowLastColumn="0" w:lastRowFirstColumn="0" w:lastRowLastColumn="0"/>
        </w:trPr>
        <w:tc>
          <w:tcPr>
            <w:tcW w:w="1555" w:type="dxa"/>
          </w:tcPr>
          <w:p w14:paraId="55CF769C" w14:textId="5258E2E9" w:rsidR="00741BA3" w:rsidRPr="00741BA3" w:rsidRDefault="006008C0" w:rsidP="00741BA3">
            <w:r w:rsidRPr="00741BA3">
              <w:rPr>
                <w:noProof/>
                <w:lang w:eastAsia="en-GB"/>
              </w:rPr>
              <mc:AlternateContent>
                <mc:Choice Requires="wps">
                  <w:drawing>
                    <wp:anchor distT="0" distB="0" distL="114300" distR="114300" simplePos="0" relativeHeight="251663360" behindDoc="0" locked="0" layoutInCell="1" allowOverlap="1" wp14:anchorId="54D2611F" wp14:editId="2EADDB39">
                      <wp:simplePos x="0" y="0"/>
                      <wp:positionH relativeFrom="column">
                        <wp:posOffset>224174</wp:posOffset>
                      </wp:positionH>
                      <wp:positionV relativeFrom="paragraph">
                        <wp:posOffset>123234</wp:posOffset>
                      </wp:positionV>
                      <wp:extent cx="457200" cy="571500"/>
                      <wp:effectExtent l="38100" t="0" r="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5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E517" id="AutoShape 3" o:spid="_x0000_s1026" type="#_x0000_t67" style="position:absolute;margin-left:17.65pt;margin-top:9.7pt;width:3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" fillcolor="silver"/>
                  </w:pict>
                </mc:Fallback>
              </mc:AlternateContent>
            </w:r>
          </w:p>
        </w:tc>
        <w:tc>
          <w:tcPr>
            <w:tcW w:w="7471" w:type="dxa"/>
          </w:tcPr>
          <w:p w14:paraId="13062D1F" w14:textId="77777777" w:rsidR="00741BA3" w:rsidRPr="00741BA3" w:rsidRDefault="00741BA3" w:rsidP="00741BA3">
            <w:r w:rsidRPr="00741BA3">
              <w:t>We will send you a final response letter once the investigation is complete. This will include details of whether the complaint has been upheld, any offer of redress or remedial action, inform you that you have the right to refer you complaint to FOS if you are dissatisfied with our findings and that you must do so within 6 months (a copy of the FOS explanatory leaflet will be enclosed). We may or may not consent to FOS investigating your complaint beyond this timescale.</w:t>
            </w:r>
          </w:p>
        </w:tc>
      </w:tr>
    </w:tbl>
    <w:p w14:paraId="794E1F42" w14:textId="77777777" w:rsidR="00D40E93" w:rsidRPr="00481E5C" w:rsidRDefault="00D40E93" w:rsidP="00741BA3">
      <w:pPr>
        <w:pStyle w:val="Heading1"/>
      </w:pPr>
    </w:p>
    <w:sectPr w:rsidR="00D40E93" w:rsidRPr="00481E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101E" w14:textId="77777777" w:rsidR="004F60B0" w:rsidRDefault="004F60B0" w:rsidP="00C1131A">
      <w:r>
        <w:separator/>
      </w:r>
    </w:p>
  </w:endnote>
  <w:endnote w:type="continuationSeparator" w:id="0">
    <w:p w14:paraId="132E97B7" w14:textId="77777777" w:rsidR="004F60B0" w:rsidRDefault="004F60B0" w:rsidP="00C1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Light">
    <w:charset w:val="00"/>
    <w:family w:val="roman"/>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8"/>
      <w:gridCol w:w="5053"/>
    </w:tblGrid>
    <w:tr w:rsidR="005635BF" w:rsidRPr="009A3BCA" w14:paraId="1F0129DC" w14:textId="77777777" w:rsidTr="001628BF">
      <w:trPr>
        <w:trHeight w:val="284"/>
      </w:trPr>
      <w:tc>
        <w:tcPr>
          <w:tcW w:w="2171" w:type="pct"/>
          <w:tcMar>
            <w:left w:w="0" w:type="dxa"/>
            <w:right w:w="0" w:type="dxa"/>
          </w:tcMar>
          <w:vAlign w:val="bottom"/>
        </w:tcPr>
        <w:p w14:paraId="0A6742B9" w14:textId="684F38EA" w:rsidR="00241070" w:rsidRPr="00416BBD" w:rsidRDefault="00241070" w:rsidP="001628BF">
          <w:pPr>
            <w:pStyle w:val="Header"/>
            <w:spacing w:before="200" w:after="0" w:line="240" w:lineRule="auto"/>
            <w:rPr>
              <w:color w:val="272727" w:themeColor="text1"/>
              <w:sz w:val="18"/>
              <w:szCs w:val="18"/>
              <w:lang w:val="en-US"/>
            </w:rPr>
          </w:pPr>
        </w:p>
      </w:tc>
      <w:tc>
        <w:tcPr>
          <w:tcW w:w="2829" w:type="pct"/>
          <w:tcMar>
            <w:left w:w="0" w:type="dxa"/>
            <w:right w:w="0" w:type="dxa"/>
          </w:tcMar>
          <w:vAlign w:val="bottom"/>
        </w:tcPr>
        <w:p w14:paraId="36776F9A" w14:textId="311B87CF" w:rsidR="00241070" w:rsidRPr="00416BBD" w:rsidRDefault="00241070" w:rsidP="001628BF">
          <w:pPr>
            <w:pStyle w:val="Header"/>
            <w:spacing w:before="200" w:after="0" w:line="240" w:lineRule="auto"/>
            <w:jc w:val="right"/>
            <w:rPr>
              <w:color w:val="272727" w:themeColor="text1"/>
              <w:sz w:val="18"/>
              <w:szCs w:val="18"/>
            </w:rPr>
          </w:pPr>
          <w:r w:rsidRPr="00416BBD">
            <w:rPr>
              <w:color w:val="272727" w:themeColor="text1"/>
              <w:sz w:val="18"/>
              <w:szCs w:val="18"/>
            </w:rPr>
            <w:t xml:space="preserve">Version </w:t>
          </w:r>
          <w:r w:rsidR="00FC7135">
            <w:rPr>
              <w:color w:val="272727" w:themeColor="text1"/>
              <w:sz w:val="18"/>
              <w:szCs w:val="18"/>
            </w:rPr>
            <w:t>2</w:t>
          </w:r>
          <w:r w:rsidR="00DA6C69">
            <w:rPr>
              <w:color w:val="272727" w:themeColor="text1"/>
              <w:sz w:val="18"/>
              <w:szCs w:val="18"/>
            </w:rPr>
            <w:t>.0</w:t>
          </w:r>
          <w:r w:rsidR="001628BF">
            <w:rPr>
              <w:color w:val="272727" w:themeColor="text1"/>
              <w:sz w:val="18"/>
              <w:szCs w:val="18"/>
            </w:rPr>
            <w:t xml:space="preserve"> / </w:t>
          </w:r>
          <w:r w:rsidR="00A972EE">
            <w:rPr>
              <w:color w:val="272727" w:themeColor="text1"/>
              <w:sz w:val="18"/>
              <w:szCs w:val="18"/>
            </w:rPr>
            <w:t>Feb</w:t>
          </w:r>
          <w:r w:rsidR="00DA6C69">
            <w:rPr>
              <w:color w:val="272727" w:themeColor="text1"/>
              <w:sz w:val="18"/>
              <w:szCs w:val="18"/>
            </w:rPr>
            <w:t xml:space="preserve"> 2022</w:t>
          </w:r>
        </w:p>
      </w:tc>
    </w:tr>
  </w:tbl>
  <w:p w14:paraId="0AAF9845" w14:textId="77777777" w:rsidR="00C1131A" w:rsidRDefault="00C11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82A8" w14:textId="77777777" w:rsidR="004F60B0" w:rsidRDefault="004F60B0" w:rsidP="00C1131A">
      <w:r>
        <w:separator/>
      </w:r>
    </w:p>
  </w:footnote>
  <w:footnote w:type="continuationSeparator" w:id="0">
    <w:p w14:paraId="417A0AD7" w14:textId="77777777" w:rsidR="004F60B0" w:rsidRDefault="004F60B0" w:rsidP="00C1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7D98" w14:textId="66A5F741" w:rsidR="00062340" w:rsidRPr="00857D4F" w:rsidRDefault="00502313" w:rsidP="005A799F">
    <w:pPr>
      <w:pStyle w:val="Title"/>
      <w:spacing w:after="0" w:line="240" w:lineRule="auto"/>
      <w:contextualSpacing/>
      <w:jc w:val="right"/>
      <w:rPr>
        <w:rFonts w:ascii="Calibri Light" w:hAnsi="Calibri Light" w:cs="Calibri Light"/>
      </w:rPr>
    </w:pPr>
    <w:r w:rsidRPr="00857D4F">
      <w:rPr>
        <w:rFonts w:ascii="Calibri Light" w:hAnsi="Calibri Light" w:cs="Calibri Light"/>
        <w:noProof/>
        <w:lang w:eastAsia="en-GB"/>
      </w:rPr>
      <mc:AlternateContent>
        <mc:Choice Requires="wps">
          <w:drawing>
            <wp:anchor distT="0" distB="0" distL="114300" distR="114300" simplePos="0" relativeHeight="251662336" behindDoc="0" locked="0" layoutInCell="1" allowOverlap="1" wp14:anchorId="75D30A1B" wp14:editId="478ABA77">
              <wp:simplePos x="0" y="0"/>
              <wp:positionH relativeFrom="margin">
                <wp:posOffset>-219075</wp:posOffset>
              </wp:positionH>
              <wp:positionV relativeFrom="paragraph">
                <wp:posOffset>320040</wp:posOffset>
              </wp:positionV>
              <wp:extent cx="6191250" cy="45719"/>
              <wp:effectExtent l="0" t="0" r="0" b="0"/>
              <wp:wrapNone/>
              <wp:docPr id="5" name="Rectangle 5"/>
              <wp:cNvGraphicFramePr/>
              <a:graphic xmlns:a="http://schemas.openxmlformats.org/drawingml/2006/main">
                <a:graphicData uri="http://schemas.microsoft.com/office/word/2010/wordprocessingShape">
                  <wps:wsp>
                    <wps:cNvSpPr/>
                    <wps:spPr>
                      <a:xfrm>
                        <a:off x="0" y="0"/>
                        <a:ext cx="6191250" cy="45719"/>
                      </a:xfrm>
                      <a:prstGeom prst="rect">
                        <a:avLst/>
                      </a:prstGeom>
                      <a:gradFill flip="none" rotWithShape="1">
                        <a:gsLst>
                          <a:gs pos="0">
                            <a:schemeClr val="tx1">
                              <a:lumMod val="50000"/>
                              <a:lumOff val="50000"/>
                            </a:schemeClr>
                          </a:gs>
                          <a:gs pos="36000">
                            <a:schemeClr val="bg1">
                              <a:lumMod val="65000"/>
                            </a:schemeClr>
                          </a:gs>
                          <a:gs pos="84000">
                            <a:schemeClr val="bg1">
                              <a:lumMod val="85000"/>
                            </a:schemeClr>
                          </a:gs>
                          <a:gs pos="100000">
                            <a:schemeClr val="bg1">
                              <a:lumMod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9182A" id="Rectangle 5" o:spid="_x0000_s1026" style="position:absolute;margin-left:-17.25pt;margin-top:25.2pt;width:487.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" fillcolor="#939393 [1629]" stroked="f" strokeweight="1pt">
              <v:fill color2="#e9e9e9 [3052]" rotate="t" angle="90" colors="0 #939393;23593f #a0a0a0;55050f #d1d1d1;1 #eaeaea" focus="100%" type="gradient"/>
              <w10:wrap anchorx="margin"/>
            </v:rect>
          </w:pict>
        </mc:Fallback>
      </mc:AlternateContent>
    </w:r>
    <w:r w:rsidR="00F51D2E" w:rsidRPr="00857D4F">
      <w:rPr>
        <w:rFonts w:ascii="Calibri Light" w:eastAsiaTheme="majorEastAsia" w:hAnsi="Calibri Light" w:cs="Calibri Light"/>
        <w:color w:val="8B95A3" w:themeColor="text2" w:themeShade="BF"/>
        <w:spacing w:val="-10"/>
        <w:kern w:val="28"/>
        <w:sz w:val="36"/>
        <w:szCs w:val="56"/>
        <w:u w:val="none"/>
        <w:lang w:val="en-GB"/>
      </w:rPr>
      <w:t>Customer Complaint Process</w:t>
    </w:r>
    <w:r w:rsidR="009F52A5" w:rsidRPr="00857D4F">
      <w:rPr>
        <w:rFonts w:ascii="Calibri Light" w:eastAsiaTheme="majorEastAsia" w:hAnsi="Calibri Light" w:cs="Calibri Light"/>
        <w:color w:val="8B95A3" w:themeColor="text2" w:themeShade="BF"/>
        <w:spacing w:val="-10"/>
        <w:kern w:val="28"/>
        <w:sz w:val="36"/>
        <w:szCs w:val="56"/>
        <w:u w:val="none"/>
        <w:lang w:val="en-GB"/>
      </w:rPr>
      <w:t xml:space="preserve"> </w:t>
    </w:r>
    <w:r w:rsidR="00062340" w:rsidRPr="00857D4F">
      <w:rPr>
        <w:rFonts w:ascii="Calibri Light" w:eastAsiaTheme="majorEastAsia" w:hAnsi="Calibri Light" w:cs="Calibri Light"/>
        <w:noProof/>
        <w:color w:val="8B95A3" w:themeColor="text2" w:themeShade="BF"/>
        <w:spacing w:val="-10"/>
        <w:kern w:val="28"/>
        <w:sz w:val="36"/>
        <w:szCs w:val="56"/>
        <w:u w:val="none"/>
        <w:lang w:val="en-GB"/>
      </w:rPr>
      <w:drawing>
        <wp:anchor distT="0" distB="0" distL="114300" distR="114300" simplePos="0" relativeHeight="251657216" behindDoc="0" locked="0" layoutInCell="1" allowOverlap="1" wp14:anchorId="20253EFF" wp14:editId="00B6CF1B">
          <wp:simplePos x="0" y="0"/>
          <wp:positionH relativeFrom="margin">
            <wp:posOffset>-161924</wp:posOffset>
          </wp:positionH>
          <wp:positionV relativeFrom="paragraph">
            <wp:posOffset>-246528</wp:posOffset>
          </wp:positionV>
          <wp:extent cx="2227688" cy="613558"/>
          <wp:effectExtent l="0" t="0" r="1270" b="0"/>
          <wp:wrapNone/>
          <wp:docPr id="2" name="Picture 2" descr="cid:image003.jpg@01D12B6E.F137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12B6E.F13711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5002" cy="6155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78BAF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9BCC3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06174"/>
    <w:multiLevelType w:val="hybridMultilevel"/>
    <w:tmpl w:val="1CDA5208"/>
    <w:lvl w:ilvl="0" w:tplc="A33A56AA">
      <w:start w:val="1"/>
      <w:numFmt w:val="decimal"/>
      <w:lvlText w:val="%1."/>
      <w:lvlJc w:val="left"/>
      <w:pPr>
        <w:ind w:left="720" w:hanging="360"/>
      </w:pPr>
      <w:rPr>
        <w:rFonts w:hint="default"/>
        <w:b/>
        <w:i w:val="0"/>
        <w:color w:val="auto"/>
        <w:sz w:val="21"/>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36578"/>
    <w:multiLevelType w:val="hybridMultilevel"/>
    <w:tmpl w:val="EB0E1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36B01"/>
    <w:multiLevelType w:val="hybridMultilevel"/>
    <w:tmpl w:val="A3F6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DB9"/>
    <w:multiLevelType w:val="hybridMultilevel"/>
    <w:tmpl w:val="E6B679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935B15"/>
    <w:multiLevelType w:val="hybridMultilevel"/>
    <w:tmpl w:val="108E5FEA"/>
    <w:lvl w:ilvl="0" w:tplc="14FA2536">
      <w:start w:val="1"/>
      <w:numFmt w:val="bullet"/>
      <w:pStyle w:val="TLis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96864"/>
    <w:multiLevelType w:val="hybridMultilevel"/>
    <w:tmpl w:val="3B5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3A81"/>
    <w:multiLevelType w:val="hybridMultilevel"/>
    <w:tmpl w:val="63AE6C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1DC0303"/>
    <w:multiLevelType w:val="hybridMultilevel"/>
    <w:tmpl w:val="78362AE2"/>
    <w:lvl w:ilvl="0" w:tplc="2F4E511E">
      <w:start w:val="1"/>
      <w:numFmt w:val="bullet"/>
      <w:lvlText w:val=""/>
      <w:lvlJc w:val="left"/>
      <w:pPr>
        <w:tabs>
          <w:tab w:val="num" w:pos="0"/>
        </w:tabs>
        <w:ind w:left="360" w:hanging="36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036DC5"/>
    <w:multiLevelType w:val="hybridMultilevel"/>
    <w:tmpl w:val="84F2CCA2"/>
    <w:lvl w:ilvl="0" w:tplc="22F8EE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64EE0"/>
    <w:multiLevelType w:val="hybridMultilevel"/>
    <w:tmpl w:val="6C30E650"/>
    <w:lvl w:ilvl="0" w:tplc="51545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B50BDA"/>
    <w:multiLevelType w:val="hybridMultilevel"/>
    <w:tmpl w:val="B9EC0726"/>
    <w:lvl w:ilvl="0" w:tplc="211A58BE">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A591C2A"/>
    <w:multiLevelType w:val="hybridMultilevel"/>
    <w:tmpl w:val="F75894BA"/>
    <w:lvl w:ilvl="0" w:tplc="497C73AE">
      <w:start w:val="1"/>
      <w:numFmt w:val="decimal"/>
      <w:pStyle w:val="TListNumber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B0D47"/>
    <w:multiLevelType w:val="hybridMultilevel"/>
    <w:tmpl w:val="72F46226"/>
    <w:lvl w:ilvl="0" w:tplc="08090001">
      <w:start w:val="1"/>
      <w:numFmt w:val="bullet"/>
      <w:lvlText w:val=""/>
      <w:lvlJc w:val="left"/>
      <w:pPr>
        <w:ind w:left="717" w:hanging="360"/>
      </w:pPr>
      <w:rPr>
        <w:rFonts w:ascii="Symbol" w:hAnsi="Symbol" w:hint="default"/>
        <w:b/>
        <w:i w:val="0"/>
        <w:color w:val="DC2C5C" w:themeColor="accent1"/>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07230508">
    <w:abstractNumId w:val="0"/>
  </w:num>
  <w:num w:numId="2" w16cid:durableId="709496669">
    <w:abstractNumId w:val="1"/>
  </w:num>
  <w:num w:numId="3" w16cid:durableId="1737119228">
    <w:abstractNumId w:val="2"/>
  </w:num>
  <w:num w:numId="4" w16cid:durableId="909461287">
    <w:abstractNumId w:val="14"/>
  </w:num>
  <w:num w:numId="5" w16cid:durableId="1565143715">
    <w:abstractNumId w:val="2"/>
  </w:num>
  <w:num w:numId="6" w16cid:durableId="1835025588">
    <w:abstractNumId w:val="7"/>
  </w:num>
  <w:num w:numId="7" w16cid:durableId="2020348934">
    <w:abstractNumId w:val="4"/>
  </w:num>
  <w:num w:numId="8" w16cid:durableId="763116759">
    <w:abstractNumId w:val="13"/>
  </w:num>
  <w:num w:numId="9" w16cid:durableId="349766957">
    <w:abstractNumId w:val="3"/>
  </w:num>
  <w:num w:numId="10" w16cid:durableId="1464613607">
    <w:abstractNumId w:val="6"/>
  </w:num>
  <w:num w:numId="11" w16cid:durableId="117064757">
    <w:abstractNumId w:val="10"/>
  </w:num>
  <w:num w:numId="12" w16cid:durableId="1908302913">
    <w:abstractNumId w:val="5"/>
  </w:num>
  <w:num w:numId="13" w16cid:durableId="1512915412">
    <w:abstractNumId w:val="8"/>
  </w:num>
  <w:num w:numId="14" w16cid:durableId="607738838">
    <w:abstractNumId w:val="11"/>
  </w:num>
  <w:num w:numId="15" w16cid:durableId="1817185714">
    <w:abstractNumId w:val="12"/>
  </w:num>
  <w:num w:numId="16" w16cid:durableId="1734544388">
    <w:abstractNumId w:val="13"/>
    <w:lvlOverride w:ilvl="0">
      <w:startOverride w:val="1"/>
    </w:lvlOverride>
  </w:num>
  <w:num w:numId="17" w16cid:durableId="143394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A3"/>
    <w:rsid w:val="00003CFA"/>
    <w:rsid w:val="00062340"/>
    <w:rsid w:val="00097EAF"/>
    <w:rsid w:val="000A21DD"/>
    <w:rsid w:val="001628BF"/>
    <w:rsid w:val="00227BFB"/>
    <w:rsid w:val="00241070"/>
    <w:rsid w:val="002415B9"/>
    <w:rsid w:val="00244440"/>
    <w:rsid w:val="00262976"/>
    <w:rsid w:val="003565E6"/>
    <w:rsid w:val="00360FA7"/>
    <w:rsid w:val="00372E88"/>
    <w:rsid w:val="003759B2"/>
    <w:rsid w:val="00383E90"/>
    <w:rsid w:val="003B100B"/>
    <w:rsid w:val="00412D3E"/>
    <w:rsid w:val="004345FF"/>
    <w:rsid w:val="004437C4"/>
    <w:rsid w:val="00452774"/>
    <w:rsid w:val="00481E5C"/>
    <w:rsid w:val="004A19EE"/>
    <w:rsid w:val="004B7527"/>
    <w:rsid w:val="004F60B0"/>
    <w:rsid w:val="00502313"/>
    <w:rsid w:val="00562F54"/>
    <w:rsid w:val="005635BF"/>
    <w:rsid w:val="00573D52"/>
    <w:rsid w:val="00585728"/>
    <w:rsid w:val="005A0E9E"/>
    <w:rsid w:val="005A2F1D"/>
    <w:rsid w:val="005A799F"/>
    <w:rsid w:val="005C4A03"/>
    <w:rsid w:val="005E08E5"/>
    <w:rsid w:val="006008C0"/>
    <w:rsid w:val="00620F5E"/>
    <w:rsid w:val="00636AF8"/>
    <w:rsid w:val="00672722"/>
    <w:rsid w:val="006932B1"/>
    <w:rsid w:val="00693F5C"/>
    <w:rsid w:val="006B4D65"/>
    <w:rsid w:val="00705D72"/>
    <w:rsid w:val="00715292"/>
    <w:rsid w:val="00741BA3"/>
    <w:rsid w:val="00761C2E"/>
    <w:rsid w:val="00797118"/>
    <w:rsid w:val="007B2E16"/>
    <w:rsid w:val="007E5347"/>
    <w:rsid w:val="00825FE2"/>
    <w:rsid w:val="00846AE3"/>
    <w:rsid w:val="00857D4F"/>
    <w:rsid w:val="008C0269"/>
    <w:rsid w:val="008D7892"/>
    <w:rsid w:val="008F0B11"/>
    <w:rsid w:val="00913BA0"/>
    <w:rsid w:val="0092546A"/>
    <w:rsid w:val="009D0A39"/>
    <w:rsid w:val="009F52A5"/>
    <w:rsid w:val="00A972EE"/>
    <w:rsid w:val="00AB6195"/>
    <w:rsid w:val="00AD3888"/>
    <w:rsid w:val="00B05753"/>
    <w:rsid w:val="00B24C6E"/>
    <w:rsid w:val="00B512CB"/>
    <w:rsid w:val="00B528CA"/>
    <w:rsid w:val="00B577DA"/>
    <w:rsid w:val="00B73637"/>
    <w:rsid w:val="00B73FFE"/>
    <w:rsid w:val="00B92CF0"/>
    <w:rsid w:val="00BB6447"/>
    <w:rsid w:val="00BB7C6C"/>
    <w:rsid w:val="00BF4596"/>
    <w:rsid w:val="00BF7019"/>
    <w:rsid w:val="00C1131A"/>
    <w:rsid w:val="00C81EDD"/>
    <w:rsid w:val="00C97D16"/>
    <w:rsid w:val="00CE45FE"/>
    <w:rsid w:val="00CF59F7"/>
    <w:rsid w:val="00D40E93"/>
    <w:rsid w:val="00D5481C"/>
    <w:rsid w:val="00D63E50"/>
    <w:rsid w:val="00D65DFD"/>
    <w:rsid w:val="00DA2A1A"/>
    <w:rsid w:val="00DA6C69"/>
    <w:rsid w:val="00DC0019"/>
    <w:rsid w:val="00E530AE"/>
    <w:rsid w:val="00E55797"/>
    <w:rsid w:val="00E56BD0"/>
    <w:rsid w:val="00EB5F21"/>
    <w:rsid w:val="00F06FC7"/>
    <w:rsid w:val="00F25AA8"/>
    <w:rsid w:val="00F51D2E"/>
    <w:rsid w:val="00F6174E"/>
    <w:rsid w:val="00F757C0"/>
    <w:rsid w:val="00F978D7"/>
    <w:rsid w:val="00FC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91B8"/>
  <w15:chartTrackingRefBased/>
  <w15:docId w15:val="{EB4A59F8-C2AF-466C-9AC1-0304099B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AF"/>
    <w:pPr>
      <w:spacing w:after="210" w:line="264" w:lineRule="auto"/>
    </w:pPr>
    <w:rPr>
      <w:rFonts w:ascii="Calibri" w:hAnsi="Calibri" w:cs="Times New Roman"/>
      <w:szCs w:val="24"/>
    </w:rPr>
  </w:style>
  <w:style w:type="paragraph" w:styleId="Heading1">
    <w:name w:val="heading 1"/>
    <w:basedOn w:val="Normal"/>
    <w:next w:val="Normal"/>
    <w:link w:val="Heading1Char"/>
    <w:autoRedefine/>
    <w:qFormat/>
    <w:rsid w:val="00573D52"/>
    <w:pPr>
      <w:contextualSpacing/>
      <w:outlineLvl w:val="0"/>
    </w:pPr>
    <w:rPr>
      <w:rFonts w:cs="Calibri"/>
      <w:b/>
      <w:bCs/>
      <w:sz w:val="32"/>
      <w:szCs w:val="56"/>
      <w:lang w:bidi="en-US"/>
    </w:rPr>
  </w:style>
  <w:style w:type="paragraph" w:styleId="Heading2">
    <w:name w:val="heading 2"/>
    <w:basedOn w:val="Normal"/>
    <w:next w:val="Normal"/>
    <w:link w:val="Heading2Char"/>
    <w:unhideWhenUsed/>
    <w:qFormat/>
    <w:rsid w:val="00585728"/>
    <w:pPr>
      <w:keepNext/>
      <w:outlineLvl w:val="1"/>
    </w:pPr>
    <w:rPr>
      <w:b/>
      <w:bCs/>
      <w:szCs w:val="26"/>
    </w:rPr>
  </w:style>
  <w:style w:type="paragraph" w:styleId="Heading3">
    <w:name w:val="heading 3"/>
    <w:basedOn w:val="Heading2"/>
    <w:next w:val="Normal"/>
    <w:link w:val="Heading3Char"/>
    <w:unhideWhenUsed/>
    <w:qFormat/>
    <w:rsid w:val="00585728"/>
    <w:pPr>
      <w:numPr>
        <w:ilvl w:val="2"/>
      </w:numPr>
      <w:outlineLvl w:val="2"/>
    </w:pPr>
  </w:style>
  <w:style w:type="paragraph" w:styleId="Heading6">
    <w:name w:val="heading 6"/>
    <w:basedOn w:val="Normal"/>
    <w:next w:val="Normal"/>
    <w:link w:val="Heading6Char"/>
    <w:uiPriority w:val="9"/>
    <w:semiHidden/>
    <w:unhideWhenUsed/>
    <w:qFormat/>
    <w:rsid w:val="00262976"/>
    <w:pPr>
      <w:keepNext/>
      <w:keepLines/>
      <w:spacing w:before="40"/>
      <w:outlineLvl w:val="5"/>
    </w:pPr>
    <w:rPr>
      <w:rFonts w:asciiTheme="majorHAnsi" w:eastAsiaTheme="majorEastAsia" w:hAnsiTheme="majorHAnsi" w:cstheme="majorBidi"/>
      <w:color w:val="70122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D52"/>
    <w:rPr>
      <w:rFonts w:ascii="Calibri" w:hAnsi="Calibri" w:cs="Calibri"/>
      <w:b/>
      <w:bCs/>
      <w:sz w:val="32"/>
      <w:szCs w:val="56"/>
      <w:lang w:bidi="en-US"/>
    </w:rPr>
  </w:style>
  <w:style w:type="character" w:customStyle="1" w:styleId="Heading2Char">
    <w:name w:val="Heading 2 Char"/>
    <w:basedOn w:val="DefaultParagraphFont"/>
    <w:link w:val="Heading2"/>
    <w:rsid w:val="00585728"/>
    <w:rPr>
      <w:rFonts w:ascii="Rockwell Light" w:hAnsi="Rockwell Light"/>
      <w:b/>
      <w:bCs/>
      <w:color w:val="272727" w:themeColor="text1"/>
      <w:szCs w:val="26"/>
      <w:lang w:bidi="en-US"/>
    </w:rPr>
  </w:style>
  <w:style w:type="paragraph" w:styleId="ListNumber">
    <w:name w:val="List Number"/>
    <w:basedOn w:val="ListBullet"/>
    <w:uiPriority w:val="99"/>
    <w:unhideWhenUsed/>
    <w:rsid w:val="00585728"/>
  </w:style>
  <w:style w:type="paragraph" w:styleId="ListBullet">
    <w:name w:val="List Bullet"/>
    <w:basedOn w:val="Normal"/>
    <w:uiPriority w:val="99"/>
    <w:unhideWhenUsed/>
    <w:rsid w:val="00585728"/>
    <w:pPr>
      <w:contextualSpacing/>
    </w:pPr>
    <w:rPr>
      <w:rFonts w:cs="Arial"/>
      <w:szCs w:val="20"/>
    </w:rPr>
  </w:style>
  <w:style w:type="character" w:customStyle="1" w:styleId="Heading3Char">
    <w:name w:val="Heading 3 Char"/>
    <w:basedOn w:val="DefaultParagraphFont"/>
    <w:link w:val="Heading3"/>
    <w:rsid w:val="00585728"/>
    <w:rPr>
      <w:rFonts w:ascii="Rockwell Light" w:hAnsi="Rockwell Light"/>
      <w:b/>
      <w:bCs/>
      <w:color w:val="272727" w:themeColor="text1"/>
      <w:szCs w:val="26"/>
      <w:lang w:bidi="en-US"/>
    </w:rPr>
  </w:style>
  <w:style w:type="paragraph" w:styleId="Title">
    <w:name w:val="Title"/>
    <w:basedOn w:val="Normal"/>
    <w:link w:val="TitleChar"/>
    <w:uiPriority w:val="10"/>
    <w:qFormat/>
    <w:rsid w:val="00825FE2"/>
    <w:pPr>
      <w:jc w:val="center"/>
    </w:pPr>
    <w:rPr>
      <w:rFonts w:ascii="Arial" w:hAnsi="Arial"/>
      <w:b/>
      <w:sz w:val="20"/>
      <w:szCs w:val="20"/>
      <w:u w:val="single"/>
      <w:lang w:val="en-US"/>
    </w:rPr>
  </w:style>
  <w:style w:type="character" w:customStyle="1" w:styleId="TitleChar">
    <w:name w:val="Title Char"/>
    <w:basedOn w:val="DefaultParagraphFont"/>
    <w:link w:val="Title"/>
    <w:uiPriority w:val="10"/>
    <w:rsid w:val="00825FE2"/>
    <w:rPr>
      <w:rFonts w:ascii="Arial" w:hAnsi="Arial" w:cs="Times New Roman"/>
      <w:b/>
      <w:sz w:val="20"/>
      <w:szCs w:val="20"/>
      <w:u w:val="single"/>
      <w:lang w:val="en-US"/>
    </w:rPr>
  </w:style>
  <w:style w:type="paragraph" w:customStyle="1" w:styleId="TemplateHeaderReplace">
    <w:name w:val="Template Header Replace"/>
    <w:basedOn w:val="Normal"/>
    <w:qFormat/>
    <w:rsid w:val="00825FE2"/>
    <w:pPr>
      <w:ind w:left="-567"/>
      <w:jc w:val="both"/>
    </w:pPr>
    <w:rPr>
      <w:rFonts w:asciiTheme="minorHAnsi" w:hAnsiTheme="minorHAnsi" w:cstheme="minorHAnsi"/>
      <w:b/>
      <w:color w:val="DC2C5C"/>
      <w:sz w:val="44"/>
      <w:szCs w:val="44"/>
    </w:rPr>
  </w:style>
  <w:style w:type="table" w:styleId="TableGrid">
    <w:name w:val="Table Grid"/>
    <w:basedOn w:val="TableNormal"/>
    <w:uiPriority w:val="39"/>
    <w:rsid w:val="00825FE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FE2"/>
    <w:pPr>
      <w:ind w:left="720"/>
      <w:contextualSpacing/>
    </w:pPr>
  </w:style>
  <w:style w:type="character" w:styleId="Hyperlink">
    <w:name w:val="Hyperlink"/>
    <w:basedOn w:val="DefaultParagraphFont"/>
    <w:unhideWhenUsed/>
    <w:rsid w:val="00825FE2"/>
    <w:rPr>
      <w:color w:val="DC2C5C" w:themeColor="hyperlink"/>
      <w:u w:val="single"/>
    </w:rPr>
  </w:style>
  <w:style w:type="paragraph" w:customStyle="1" w:styleId="TemplateHeader">
    <w:name w:val="Template Header"/>
    <w:basedOn w:val="Normal"/>
    <w:qFormat/>
    <w:rsid w:val="00825FE2"/>
    <w:pPr>
      <w:ind w:left="-567"/>
      <w:jc w:val="both"/>
    </w:pPr>
    <w:rPr>
      <w:rFonts w:asciiTheme="minorHAnsi" w:hAnsiTheme="minorHAnsi" w:cstheme="minorHAnsi"/>
      <w:b/>
      <w:color w:val="272727" w:themeColor="text1"/>
      <w:sz w:val="44"/>
      <w:szCs w:val="44"/>
    </w:rPr>
  </w:style>
  <w:style w:type="paragraph" w:customStyle="1" w:styleId="TemplateSubtitle">
    <w:name w:val="Template Subtitle"/>
    <w:basedOn w:val="Normal"/>
    <w:qFormat/>
    <w:rsid w:val="00825FE2"/>
    <w:pPr>
      <w:ind w:left="-567"/>
    </w:pPr>
    <w:rPr>
      <w:rFonts w:asciiTheme="minorHAnsi" w:hAnsiTheme="minorHAnsi" w:cstheme="minorHAnsi"/>
      <w:b/>
    </w:rPr>
  </w:style>
  <w:style w:type="paragraph" w:customStyle="1" w:styleId="DELETETHISTEXT">
    <w:name w:val="DELETE THIS TEXT"/>
    <w:basedOn w:val="Normal"/>
    <w:link w:val="DELETETHISTEXTChar"/>
    <w:qFormat/>
    <w:rsid w:val="00825FE2"/>
    <w:pPr>
      <w:ind w:left="-567"/>
    </w:pPr>
    <w:rPr>
      <w:rFonts w:asciiTheme="minorHAnsi" w:hAnsiTheme="minorHAnsi" w:cstheme="minorHAnsi"/>
      <w:i/>
      <w:iCs/>
      <w:color w:val="DC2C5C"/>
    </w:rPr>
  </w:style>
  <w:style w:type="character" w:customStyle="1" w:styleId="DELETETHISTEXTChar">
    <w:name w:val="DELETE THIS TEXT Char"/>
    <w:basedOn w:val="DefaultParagraphFont"/>
    <w:link w:val="DELETETHISTEXT"/>
    <w:rsid w:val="00825FE2"/>
    <w:rPr>
      <w:rFonts w:cstheme="minorHAnsi"/>
      <w:i/>
      <w:iCs/>
      <w:color w:val="DC2C5C"/>
      <w:szCs w:val="24"/>
    </w:rPr>
  </w:style>
  <w:style w:type="paragraph" w:customStyle="1" w:styleId="Table-HeaderRow">
    <w:name w:val="Table - Header Row"/>
    <w:basedOn w:val="Normal"/>
    <w:qFormat/>
    <w:rsid w:val="00262976"/>
    <w:pPr>
      <w:contextualSpacing/>
      <w:jc w:val="center"/>
    </w:pPr>
    <w:rPr>
      <w:rFonts w:ascii="Arial" w:hAnsi="Arial"/>
      <w:b/>
      <w:caps/>
      <w:color w:val="F6F6F6" w:themeColor="background1"/>
      <w:sz w:val="18"/>
      <w:szCs w:val="22"/>
      <w:lang w:bidi="en-US"/>
    </w:rPr>
  </w:style>
  <w:style w:type="table" w:customStyle="1" w:styleId="ATEBTableChunky">
    <w:name w:val="ATEB Table (Chunky)"/>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170" w:type="dxa"/>
        <w:left w:w="170" w:type="dxa"/>
        <w:bottom w:w="170" w:type="dxa"/>
        <w:right w:w="170"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customStyle="1" w:styleId="ATEBTable">
    <w:name w:val="ATEB Table"/>
    <w:basedOn w:val="TableNormal"/>
    <w:uiPriority w:val="99"/>
    <w:rsid w:val="00262976"/>
    <w:pPr>
      <w:spacing w:after="210" w:line="240" w:lineRule="auto"/>
      <w:contextualSpacing/>
    </w:pPr>
    <w:rPr>
      <w:rFonts w:ascii="Calibri" w:hAnsi="Calibri" w:cs="Times New Roman"/>
      <w:sz w:val="20"/>
      <w:szCs w:val="20"/>
    </w:rPr>
    <w:tblPr>
      <w:tblStyleRowBandSize w:val="1"/>
      <w:tblBorders>
        <w:insideH w:val="single" w:sz="24" w:space="0" w:color="FFFFFF"/>
        <w:insideV w:val="single" w:sz="24" w:space="0" w:color="FFFFFF"/>
      </w:tblBorders>
      <w:tblCellMar>
        <w:top w:w="57" w:type="dxa"/>
        <w:left w:w="113" w:type="dxa"/>
        <w:bottom w:w="57" w:type="dxa"/>
        <w:right w:w="113" w:type="dxa"/>
      </w:tblCellMar>
    </w:tblPr>
    <w:tcPr>
      <w:shd w:val="clear" w:color="auto" w:fill="F6F6F6" w:themeFill="background1"/>
    </w:tcPr>
    <w:tblStylePr w:type="firstRow">
      <w:pPr>
        <w:jc w:val="center"/>
      </w:pPr>
      <w:rPr>
        <w:rFonts w:ascii="Arial" w:hAnsi="Arial"/>
        <w:b/>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FirstColumn">
    <w:name w:val="Table - First Column"/>
    <w:basedOn w:val="Table-HeaderRow"/>
    <w:qFormat/>
    <w:rsid w:val="00262976"/>
    <w:pPr>
      <w:jc w:val="left"/>
    </w:pPr>
    <w:rPr>
      <w:caps w:val="0"/>
      <w:color w:val="DC2C5C" w:themeColor="accent1"/>
    </w:rPr>
  </w:style>
  <w:style w:type="character" w:customStyle="1" w:styleId="Heading6Char">
    <w:name w:val="Heading 6 Char"/>
    <w:basedOn w:val="DefaultParagraphFont"/>
    <w:link w:val="Heading6"/>
    <w:uiPriority w:val="9"/>
    <w:semiHidden/>
    <w:rsid w:val="00262976"/>
    <w:rPr>
      <w:rFonts w:asciiTheme="majorHAnsi" w:eastAsiaTheme="majorEastAsia" w:hAnsiTheme="majorHAnsi" w:cstheme="majorBidi"/>
      <w:color w:val="70122C" w:themeColor="accent1" w:themeShade="7F"/>
      <w:sz w:val="24"/>
      <w:szCs w:val="24"/>
    </w:rPr>
  </w:style>
  <w:style w:type="table" w:customStyle="1" w:styleId="ATEBTable2">
    <w:name w:val="ATEB Table 2"/>
    <w:basedOn w:val="ATEBTable"/>
    <w:uiPriority w:val="99"/>
    <w:rsid w:val="00262976"/>
    <w:tblPr>
      <w:tblStyleColBandSize w:val="1"/>
    </w:tblPr>
    <w:tcPr>
      <w:shd w:val="clear" w:color="auto" w:fill="F6F6F6" w:themeFill="background1"/>
    </w:tcPr>
    <w:tblStylePr w:type="firstRow">
      <w:pPr>
        <w:jc w:val="center"/>
      </w:pPr>
      <w:rPr>
        <w:rFonts w:ascii="Arial" w:hAnsi="Arial"/>
        <w:b w:val="0"/>
        <w:color w:val="F6F6F6" w:themeColor="background1"/>
        <w:sz w:val="20"/>
      </w:rPr>
      <w:tblPr/>
      <w:tcPr>
        <w:shd w:val="clear" w:color="auto" w:fill="DC2C5C" w:themeFill="accent1"/>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rFonts w:ascii="Arial" w:hAnsi="Arial"/>
        <w:b w:val="0"/>
        <w:color w:val="F6F6F6" w:themeColor="background1"/>
        <w:sz w:val="20"/>
      </w:rPr>
      <w:tblPr/>
      <w:tcPr>
        <w:shd w:val="clear" w:color="auto" w:fill="DC2C5C" w:themeFill="accent1"/>
      </w:tcPr>
    </w:tblStylePr>
    <w:tblStylePr w:type="lastCol">
      <w:rPr>
        <w:b/>
      </w:rPr>
    </w:tblStylePr>
    <w:tblStylePr w:type="band2Vert">
      <w:tblPr/>
      <w:tcPr>
        <w:shd w:val="clear" w:color="auto" w:fill="DC2C5C" w:themeFill="accent1"/>
      </w:tcPr>
    </w:tblStylePr>
    <w:tblStylePr w:type="band1Horz">
      <w:tblPr/>
      <w:tcPr>
        <w:shd w:val="clear" w:color="auto" w:fill="EEEEEE" w:themeFill="background2"/>
      </w:tcPr>
    </w:tblStylePr>
    <w:tblStylePr w:type="band2Horz">
      <w:tblPr/>
      <w:tcPr>
        <w:shd w:val="clear" w:color="auto" w:fill="F6F6F6" w:themeFill="background1"/>
      </w:tcPr>
    </w:tblStylePr>
  </w:style>
  <w:style w:type="paragraph" w:customStyle="1" w:styleId="Table2-FirstColumn">
    <w:name w:val="Table 2 - First Column"/>
    <w:basedOn w:val="Table-FirstColumn"/>
    <w:qFormat/>
    <w:rsid w:val="00262976"/>
    <w:rPr>
      <w:caps/>
      <w:color w:val="F6F6F6" w:themeColor="background1"/>
      <w:lang w:val="en-US"/>
    </w:rPr>
  </w:style>
  <w:style w:type="paragraph" w:styleId="Header">
    <w:name w:val="header"/>
    <w:basedOn w:val="Normal"/>
    <w:link w:val="HeaderChar"/>
    <w:unhideWhenUsed/>
    <w:rsid w:val="00C1131A"/>
    <w:pPr>
      <w:tabs>
        <w:tab w:val="center" w:pos="4513"/>
        <w:tab w:val="right" w:pos="9026"/>
      </w:tabs>
    </w:pPr>
  </w:style>
  <w:style w:type="character" w:customStyle="1" w:styleId="HeaderChar">
    <w:name w:val="Header Char"/>
    <w:basedOn w:val="DefaultParagraphFont"/>
    <w:link w:val="Header"/>
    <w:rsid w:val="00C1131A"/>
    <w:rPr>
      <w:rFonts w:ascii="Times New Roman" w:hAnsi="Times New Roman" w:cs="Times New Roman"/>
      <w:sz w:val="24"/>
      <w:szCs w:val="24"/>
    </w:rPr>
  </w:style>
  <w:style w:type="paragraph" w:styleId="Footer">
    <w:name w:val="footer"/>
    <w:basedOn w:val="Normal"/>
    <w:link w:val="FooterChar"/>
    <w:uiPriority w:val="99"/>
    <w:unhideWhenUsed/>
    <w:rsid w:val="00C1131A"/>
    <w:pPr>
      <w:tabs>
        <w:tab w:val="center" w:pos="4513"/>
        <w:tab w:val="right" w:pos="9026"/>
      </w:tabs>
    </w:pPr>
  </w:style>
  <w:style w:type="character" w:customStyle="1" w:styleId="FooterChar">
    <w:name w:val="Footer Char"/>
    <w:basedOn w:val="DefaultParagraphFont"/>
    <w:link w:val="Footer"/>
    <w:uiPriority w:val="99"/>
    <w:rsid w:val="00C1131A"/>
    <w:rPr>
      <w:rFonts w:ascii="Times New Roman" w:hAnsi="Times New Roman" w:cs="Times New Roman"/>
      <w:sz w:val="24"/>
      <w:szCs w:val="24"/>
    </w:rPr>
  </w:style>
  <w:style w:type="paragraph" w:customStyle="1" w:styleId="TListNumber1">
    <w:name w:val="T List Number 1"/>
    <w:basedOn w:val="ListNumber"/>
    <w:next w:val="Normal"/>
    <w:qFormat/>
    <w:rsid w:val="000A21DD"/>
    <w:pPr>
      <w:numPr>
        <w:numId w:val="8"/>
      </w:numPr>
    </w:pPr>
    <w:rPr>
      <w:rFonts w:cs="Calibri"/>
      <w:color w:val="272727" w:themeColor="text1"/>
      <w:szCs w:val="22"/>
      <w:lang w:bidi="en-US"/>
    </w:rPr>
  </w:style>
  <w:style w:type="paragraph" w:customStyle="1" w:styleId="TListBullet1">
    <w:name w:val="T List Bullet 1"/>
    <w:basedOn w:val="ListBullet"/>
    <w:next w:val="Normal"/>
    <w:qFormat/>
    <w:rsid w:val="000A21DD"/>
    <w:pPr>
      <w:numPr>
        <w:numId w:val="10"/>
      </w:numPr>
      <w:ind w:left="717"/>
    </w:pPr>
    <w:rPr>
      <w:rFonts w:cs="Calibri"/>
      <w:color w:val="272727" w:themeColor="text1"/>
      <w:szCs w:val="22"/>
      <w:lang w:bidi="en-US"/>
    </w:rPr>
  </w:style>
  <w:style w:type="paragraph" w:customStyle="1" w:styleId="TDocumentHeading">
    <w:name w:val="T Document Heading"/>
    <w:basedOn w:val="Title"/>
    <w:next w:val="Normal"/>
    <w:qFormat/>
    <w:rsid w:val="008D7892"/>
    <w:pPr>
      <w:ind w:right="567"/>
      <w:jc w:val="left"/>
    </w:pPr>
    <w:rPr>
      <w:rFonts w:cs="Arial"/>
      <w:color w:val="272727" w:themeColor="text1"/>
      <w:sz w:val="56"/>
      <w:szCs w:val="56"/>
      <w:u w:val="none"/>
      <w:lang w:val="en-GB"/>
    </w:rPr>
  </w:style>
  <w:style w:type="table" w:customStyle="1" w:styleId="TTable1">
    <w:name w:val="T Table 1"/>
    <w:basedOn w:val="ATEBTable"/>
    <w:uiPriority w:val="99"/>
    <w:rsid w:val="00B528CA"/>
    <w:pPr>
      <w:spacing w:after="0"/>
    </w:pPr>
    <w:rPr>
      <w:sz w:val="22"/>
    </w:rPr>
    <w:tblPr/>
    <w:tcPr>
      <w:shd w:val="clear" w:color="auto" w:fill="DDDDDD" w:themeFill="background1" w:themeFillShade="E6"/>
    </w:tcPr>
    <w:tblStylePr w:type="firstRow">
      <w:pPr>
        <w:jc w:val="center"/>
      </w:pPr>
      <w:rPr>
        <w:rFonts w:ascii="Arial" w:hAnsi="Arial"/>
        <w:b/>
        <w:color w:val="auto"/>
        <w:sz w:val="20"/>
      </w:rPr>
      <w:tblPr/>
      <w:tcPr>
        <w:shd w:val="clear" w:color="auto" w:fill="EEEEEE" w:themeFill="background2"/>
      </w:tcPr>
    </w:tblStylePr>
    <w:tblStylePr w:type="lastRow">
      <w:pPr>
        <w:jc w:val="right"/>
      </w:pPr>
      <w:rPr>
        <w:b/>
        <w:color w:val="F6F6F6" w:themeColor="background1"/>
      </w:rPr>
      <w:tblPr/>
      <w:tcPr>
        <w:tcBorders>
          <w:top w:val="single" w:sz="24" w:space="0" w:color="F6F6F6" w:themeColor="background1"/>
          <w:left w:val="nil"/>
          <w:bottom w:val="nil"/>
          <w:right w:val="nil"/>
          <w:insideH w:val="single" w:sz="24" w:space="0" w:color="F6F6F6" w:themeColor="background1"/>
          <w:insideV w:val="single" w:sz="24" w:space="0" w:color="F6F6F6" w:themeColor="background1"/>
          <w:tl2br w:val="nil"/>
          <w:tr2bl w:val="nil"/>
        </w:tcBorders>
        <w:shd w:val="clear" w:color="auto" w:fill="B8B8B8" w:themeFill="background1" w:themeFillShade="BF"/>
      </w:tcPr>
    </w:tblStylePr>
    <w:tblStylePr w:type="firstCol">
      <w:rPr>
        <w:b/>
      </w:rPr>
    </w:tblStylePr>
    <w:tblStylePr w:type="lastCol">
      <w:rPr>
        <w:b/>
      </w:rPr>
    </w:tblStylePr>
    <w:tblStylePr w:type="band1Horz">
      <w:tblPr/>
      <w:tcPr>
        <w:shd w:val="clear" w:color="auto" w:fill="EEEEEE" w:themeFill="background2"/>
      </w:tcPr>
    </w:tblStylePr>
    <w:tblStylePr w:type="band2Horz">
      <w:tblPr/>
      <w:tcPr>
        <w:shd w:val="clear" w:color="auto" w:fill="F6F6F6" w:themeFill="background1"/>
      </w:tcPr>
    </w:tblStylePr>
  </w:style>
  <w:style w:type="table" w:styleId="PlainTable3">
    <w:name w:val="Plain Table 3"/>
    <w:basedOn w:val="TableNormal"/>
    <w:uiPriority w:val="43"/>
    <w:rsid w:val="00DC0019"/>
    <w:pPr>
      <w:spacing w:after="0"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E9E9E9" w:themeFill="background1" w:themeFillShade="F2"/>
      </w:tcPr>
    </w:tblStylePr>
    <w:tblStylePr w:type="band1Horz">
      <w:tblPr/>
      <w:tcPr>
        <w:shd w:val="clear" w:color="auto" w:fill="E9E9E9"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B512CB"/>
    <w:pPr>
      <w:spacing w:after="0" w:line="240" w:lineRule="auto"/>
    </w:pPr>
    <w:tblPr/>
    <w:tblStylePr w:type="firstRow">
      <w:rPr>
        <w:rFonts w:ascii="Calibri" w:hAnsi="Calibri"/>
      </w:rPr>
      <w:tblPr/>
      <w:tcPr>
        <w:shd w:val="clear" w:color="auto" w:fill="EEEEEE"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ial-ombudsm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a.org.uk/consumers/complaints-and-compensation/how-to-compla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shandbook.info/FS/glossary-html/handbook/Glossary/P?definition=G86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CA95.7EB9A32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ysReynolds\OneDrive%20-%20ATEB\Documents\Custom%20Office%20Templates\ATEB%20Toolkit%20Template.dotx" TargetMode="External"/></Relationships>
</file>

<file path=word/theme/theme1.xml><?xml version="1.0" encoding="utf-8"?>
<a:theme xmlns:a="http://schemas.openxmlformats.org/drawingml/2006/main" name="ATEB Group">
  <a:themeElements>
    <a:clrScheme name="ATEB Compliance">
      <a:dk1>
        <a:srgbClr val="272727"/>
      </a:dk1>
      <a:lt1>
        <a:srgbClr val="F6F6F6"/>
      </a:lt1>
      <a:dk2>
        <a:srgbClr val="C4C9D0"/>
      </a:dk2>
      <a:lt2>
        <a:srgbClr val="EEEEEE"/>
      </a:lt2>
      <a:accent1>
        <a:srgbClr val="DC2C5C"/>
      </a:accent1>
      <a:accent2>
        <a:srgbClr val="4D9414"/>
      </a:accent2>
      <a:accent3>
        <a:srgbClr val="FA9100"/>
      </a:accent3>
      <a:accent4>
        <a:srgbClr val="FCC208"/>
      </a:accent4>
      <a:accent5>
        <a:srgbClr val="5B9BD5"/>
      </a:accent5>
      <a:accent6>
        <a:srgbClr val="AB2B75"/>
      </a:accent6>
      <a:hlink>
        <a:srgbClr val="DC2C5C"/>
      </a:hlink>
      <a:folHlink>
        <a:srgbClr val="CC1237"/>
      </a:folHlink>
    </a:clrScheme>
    <a:fontScheme name="ATEB Group">
      <a:majorFont>
        <a:latin typeface="Aria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A9232C066514583FA63A79EC96996" ma:contentTypeVersion="16" ma:contentTypeDescription="Create a new document." ma:contentTypeScope="" ma:versionID="047b0eb9e6bf3b441e887f63455f3f91">
  <xsd:schema xmlns:xsd="http://www.w3.org/2001/XMLSchema" xmlns:xs="http://www.w3.org/2001/XMLSchema" xmlns:p="http://schemas.microsoft.com/office/2006/metadata/properties" xmlns:ns2="42dc71ba-e6ce-45e8-8ced-4d366d607c6c" xmlns:ns3="a14bc5ac-4282-44e5-b49a-00c5a808ef9c" targetNamespace="http://schemas.microsoft.com/office/2006/metadata/properties" ma:root="true" ma:fieldsID="be608d51c33a1fec085758221d6faf0e" ns2:_="" ns3:_="">
    <xsd:import namespace="42dc71ba-e6ce-45e8-8ced-4d366d607c6c"/>
    <xsd:import namespace="a14bc5ac-4282-44e5-b49a-00c5a808ef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71ba-e6ce-45e8-8ced-4d366d607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8c4c7-7e10-4229-adb5-b008112e16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4bc5ac-4282-44e5-b49a-00c5a808e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8e6b83-90de-4e4f-b7d2-6fc617c06ed4}" ma:internalName="TaxCatchAll" ma:showField="CatchAllData" ma:web="a14bc5ac-4282-44e5-b49a-00c5a808ef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14bc5ac-4282-44e5-b49a-00c5a808ef9c">
      <UserInfo>
        <DisplayName/>
        <AccountId xsi:nil="true"/>
        <AccountType/>
      </UserInfo>
    </SharedWithUsers>
    <MediaLengthInSeconds xmlns="42dc71ba-e6ce-45e8-8ced-4d366d607c6c" xsi:nil="true"/>
    <TaxCatchAll xmlns="a14bc5ac-4282-44e5-b49a-00c5a808ef9c" xsi:nil="true"/>
    <lcf76f155ced4ddcb4097134ff3c332f xmlns="42dc71ba-e6ce-45e8-8ced-4d366d607c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878687-B293-4189-8C6E-BD74A2CF8BD7}">
  <ds:schemaRefs>
    <ds:schemaRef ds:uri="http://schemas.microsoft.com/sharepoint/v3/contenttype/forms"/>
  </ds:schemaRefs>
</ds:datastoreItem>
</file>

<file path=customXml/itemProps2.xml><?xml version="1.0" encoding="utf-8"?>
<ds:datastoreItem xmlns:ds="http://schemas.openxmlformats.org/officeDocument/2006/customXml" ds:itemID="{D4E09B41-09D1-44BA-A6DE-3754FD6F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71ba-e6ce-45e8-8ced-4d366d607c6c"/>
    <ds:schemaRef ds:uri="a14bc5ac-4282-44e5-b49a-00c5a808e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F3A04-4FB3-45A7-A4C3-F45E072C15FE}">
  <ds:schemaRefs>
    <ds:schemaRef ds:uri="http://schemas.openxmlformats.org/officeDocument/2006/bibliography"/>
  </ds:schemaRefs>
</ds:datastoreItem>
</file>

<file path=customXml/itemProps4.xml><?xml version="1.0" encoding="utf-8"?>
<ds:datastoreItem xmlns:ds="http://schemas.openxmlformats.org/officeDocument/2006/customXml" ds:itemID="{F521CA6F-30B1-45F2-9B78-2A1F26B192F0}">
  <ds:schemaRefs>
    <ds:schemaRef ds:uri="http://schemas.microsoft.com/office/2006/metadata/properties"/>
    <ds:schemaRef ds:uri="http://schemas.microsoft.com/office/infopath/2007/PartnerControls"/>
    <ds:schemaRef ds:uri="a1597107-7dfc-4cce-a4d1-d062d8ec457d"/>
    <ds:schemaRef ds:uri="b7a7b0ae-d366-4174-8f86-7e626741fcd7"/>
    <ds:schemaRef ds:uri="a14bc5ac-4282-44e5-b49a-00c5a808ef9c"/>
    <ds:schemaRef ds:uri="42dc71ba-e6ce-45e8-8ced-4d366d607c6c"/>
  </ds:schemaRefs>
</ds:datastoreItem>
</file>

<file path=docProps/app.xml><?xml version="1.0" encoding="utf-8"?>
<Properties xmlns="http://schemas.openxmlformats.org/officeDocument/2006/extended-properties" xmlns:vt="http://schemas.openxmlformats.org/officeDocument/2006/docPropsVTypes">
  <Template>ATEB Toolkit Template</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Reynolds</dc:creator>
  <cp:keywords/>
  <dc:description/>
  <cp:lastModifiedBy>Claire Stringer</cp:lastModifiedBy>
  <cp:revision>2</cp:revision>
  <dcterms:created xsi:type="dcterms:W3CDTF">2023-02-07T11:48:00Z</dcterms:created>
  <dcterms:modified xsi:type="dcterms:W3CDTF">2023-02-07T11:48:00Z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0x010100B5FA9232C066514583FA63A79EC96996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